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E9B48A" w14:textId="3B3AE5EC" w:rsidR="00E108CF" w:rsidRPr="00E108CF" w:rsidRDefault="00E108CF" w:rsidP="00D73B51">
      <w:pPr>
        <w:jc w:val="center"/>
        <w:rPr>
          <w:rFonts w:cs="Tahoma"/>
          <w:b/>
          <w:bCs/>
        </w:rPr>
      </w:pPr>
      <w:r>
        <w:rPr>
          <w:b/>
        </w:rPr>
        <w:t>TECHNICAL SPECIFICATION</w:t>
      </w:r>
    </w:p>
    <w:p w14:paraId="147924E2" w14:textId="35388DF6" w:rsidR="00E108CF" w:rsidRPr="00E108CF" w:rsidRDefault="00E108CF" w:rsidP="00D73B51">
      <w:pPr>
        <w:jc w:val="center"/>
        <w:rPr>
          <w:rFonts w:cs="Tahoma"/>
          <w:b/>
          <w:bCs/>
        </w:rPr>
      </w:pPr>
      <w:r>
        <w:rPr>
          <w:b/>
        </w:rPr>
        <w:t>AUDIT OF COMPLIANCE OF QUALIFIED TRUST SERVICES WITH THE REQUIREMENTS SET OUT IN</w:t>
      </w:r>
      <w:r w:rsidR="002A51B4">
        <w:rPr>
          <w:b/>
        </w:rPr>
        <w:t xml:space="preserve"> </w:t>
      </w:r>
      <w:r>
        <w:rPr>
          <w:b/>
        </w:rPr>
        <w:t>REGULATION (EU) NO 910/2014</w:t>
      </w:r>
    </w:p>
    <w:p w14:paraId="6AC8C491" w14:textId="77777777" w:rsidR="00E108CF" w:rsidRDefault="00E108CF" w:rsidP="00E108CF">
      <w:pPr>
        <w:jc w:val="both"/>
        <w:rPr>
          <w:rFonts w:cs="Tahoma"/>
          <w:b/>
          <w:bCs/>
        </w:rPr>
      </w:pPr>
    </w:p>
    <w:p w14:paraId="0688A98D" w14:textId="3A30520E" w:rsidR="00E108CF" w:rsidRPr="00E108CF" w:rsidRDefault="00E108CF" w:rsidP="00E108CF">
      <w:pPr>
        <w:jc w:val="both"/>
        <w:rPr>
          <w:rFonts w:cs="Tahoma"/>
          <w:b/>
          <w:bCs/>
        </w:rPr>
      </w:pPr>
      <w:r>
        <w:rPr>
          <w:b/>
        </w:rPr>
        <w:t>1. CONTRACTING AUTHORITY</w:t>
      </w:r>
    </w:p>
    <w:p w14:paraId="4FFCB23D" w14:textId="3FD6DECB" w:rsidR="00E108CF" w:rsidRDefault="00E108CF" w:rsidP="00E108CF">
      <w:pPr>
        <w:jc w:val="both"/>
        <w:rPr>
          <w:rFonts w:cs="Tahoma"/>
        </w:rPr>
      </w:pPr>
      <w:r>
        <w:t xml:space="preserve">1.1. State Enterprise Centre of Registers (hereinafter </w:t>
      </w:r>
      <w:r w:rsidR="002A51B4">
        <w:t>referred to as the</w:t>
      </w:r>
      <w:r>
        <w:t xml:space="preserve"> Centre of Registers), legal entity code –</w:t>
      </w:r>
      <w:r w:rsidR="00865ECB">
        <w:t xml:space="preserve"> </w:t>
      </w:r>
      <w:r>
        <w:t xml:space="preserve">124110246, address – Studentų </w:t>
      </w:r>
      <w:r w:rsidR="002A51B4">
        <w:t>St</w:t>
      </w:r>
      <w:r>
        <w:t>. 39, LT-08106 Vilnius, telephone +370 5 268 8262, e-mail address</w:t>
      </w:r>
      <w:r w:rsidR="00865ECB">
        <w:t> </w:t>
      </w:r>
      <w:r>
        <w:t xml:space="preserve">– </w:t>
      </w:r>
      <w:hyperlink r:id="rId8" w:history="1">
        <w:r>
          <w:rPr>
            <w:rStyle w:val="Hyperlink"/>
          </w:rPr>
          <w:t>info@registrucentras.lt.</w:t>
        </w:r>
      </w:hyperlink>
    </w:p>
    <w:p w14:paraId="66CD0CCD" w14:textId="77777777" w:rsidR="00E108CF" w:rsidRPr="00E108CF" w:rsidRDefault="00E108CF" w:rsidP="00E108CF">
      <w:pPr>
        <w:jc w:val="both"/>
        <w:rPr>
          <w:rFonts w:cs="Tahoma"/>
        </w:rPr>
      </w:pPr>
    </w:p>
    <w:p w14:paraId="2C4E9F16" w14:textId="77777777" w:rsidR="00E108CF" w:rsidRPr="00E108CF" w:rsidRDefault="00E108CF" w:rsidP="00E108CF">
      <w:pPr>
        <w:jc w:val="both"/>
        <w:rPr>
          <w:rFonts w:cs="Tahoma"/>
          <w:b/>
          <w:bCs/>
        </w:rPr>
      </w:pPr>
      <w:r>
        <w:rPr>
          <w:b/>
        </w:rPr>
        <w:t>2. OBJECT OF PROCUREMENT</w:t>
      </w:r>
    </w:p>
    <w:p w14:paraId="795C1DDD" w14:textId="1A5EA42E" w:rsidR="00E108CF" w:rsidRDefault="00E108CF" w:rsidP="00E108CF">
      <w:pPr>
        <w:jc w:val="both"/>
        <w:rPr>
          <w:rFonts w:cs="Tahoma"/>
        </w:rPr>
      </w:pPr>
      <w:r>
        <w:t xml:space="preserve">2.1. The purpose of the services to be procured is to audit and assess the compliance of the Centre of Registers as a provider of qualified trust services and the conformity of qualified electronic signatures, qualified electronic seal creation devices (including remote ones), and qualified timestamp services with the requirements set out in Regulation (EU) No 910/2014 of the European Parliament and of the Council on trust services for electronic identification and electronic transactions in the internal market and repealing Directive 1999/93/EC (hereinafter </w:t>
      </w:r>
      <w:r w:rsidR="002A51B4">
        <w:t xml:space="preserve">referred to as </w:t>
      </w:r>
      <w:r>
        <w:t>the Regulation) (hereinafter</w:t>
      </w:r>
      <w:r w:rsidR="00865ECB">
        <w:t> </w:t>
      </w:r>
      <w:r w:rsidR="002A51B4">
        <w:t>referred to as</w:t>
      </w:r>
      <w:r>
        <w:t xml:space="preserve"> the Audit).</w:t>
      </w:r>
    </w:p>
    <w:p w14:paraId="2CAF6B15" w14:textId="1C92FBEA" w:rsidR="00E647EE" w:rsidRDefault="00E647EE" w:rsidP="00E108CF">
      <w:pPr>
        <w:jc w:val="both"/>
        <w:rPr>
          <w:rFonts w:cs="Tahoma"/>
        </w:rPr>
      </w:pPr>
      <w:r>
        <w:t>2.2. Scope of the object of procurement:</w:t>
      </w:r>
    </w:p>
    <w:p w14:paraId="4ACBE7C5" w14:textId="5BEFFB04" w:rsidR="00F82316" w:rsidRDefault="00F82316" w:rsidP="00E108CF">
      <w:pPr>
        <w:jc w:val="both"/>
        <w:rPr>
          <w:rFonts w:cs="Tahoma"/>
        </w:rPr>
      </w:pPr>
      <w:r>
        <w:t xml:space="preserve">2.2.1. The </w:t>
      </w:r>
      <w:r w:rsidR="002A51B4">
        <w:t>A</w:t>
      </w:r>
      <w:r>
        <w:t>udit shall be carried out and the final Conformity Assessment Report shall be drawn up before 2 June 2025;</w:t>
      </w:r>
    </w:p>
    <w:p w14:paraId="0291AB77" w14:textId="532986F7" w:rsidR="00F82316" w:rsidRPr="00E108CF" w:rsidRDefault="00F82316" w:rsidP="00E108CF">
      <w:pPr>
        <w:jc w:val="both"/>
        <w:rPr>
          <w:rFonts w:cs="Tahoma"/>
        </w:rPr>
      </w:pPr>
      <w:r>
        <w:t>2.2.2. Up to 120 hours of consultation.</w:t>
      </w:r>
    </w:p>
    <w:p w14:paraId="14E7D208" w14:textId="77777777" w:rsidR="00E108CF" w:rsidRDefault="00E108CF" w:rsidP="00E108CF">
      <w:pPr>
        <w:jc w:val="both"/>
        <w:rPr>
          <w:rFonts w:cs="Tahoma"/>
          <w:b/>
          <w:bCs/>
        </w:rPr>
      </w:pPr>
    </w:p>
    <w:p w14:paraId="4083DBE8" w14:textId="7493A312" w:rsidR="00E108CF" w:rsidRPr="00E108CF" w:rsidRDefault="00065027" w:rsidP="00E108CF">
      <w:pPr>
        <w:jc w:val="both"/>
        <w:rPr>
          <w:rFonts w:cs="Tahoma"/>
          <w:b/>
          <w:bCs/>
        </w:rPr>
      </w:pPr>
      <w:r>
        <w:rPr>
          <w:b/>
        </w:rPr>
        <w:t>3. DESCRIPTION OF THE CURRENT SITUATION</w:t>
      </w:r>
    </w:p>
    <w:p w14:paraId="73A73529" w14:textId="5EE3DD14" w:rsidR="00E108CF" w:rsidRPr="00E108CF" w:rsidRDefault="00065027" w:rsidP="00E108CF">
      <w:pPr>
        <w:jc w:val="both"/>
        <w:rPr>
          <w:rFonts w:cs="Tahoma"/>
        </w:rPr>
      </w:pPr>
      <w:r>
        <w:t>3.1. In December 2017, the Centre of Registers was granted the status of a qualified trust service provider for the provision of qualified electronic signatures, certificates for the creation of qualified electronic seals and qualified timestamps in accordance with the requirements of the Regulation. A re-audit of these services for compliance with the Regulation was carried out in June 2023;</w:t>
      </w:r>
    </w:p>
    <w:p w14:paraId="1051E86C" w14:textId="66A525B3" w:rsidR="00E108CF" w:rsidRPr="00E108CF" w:rsidRDefault="00065027" w:rsidP="00E108CF">
      <w:pPr>
        <w:jc w:val="both"/>
        <w:rPr>
          <w:rFonts w:cs="Tahoma"/>
        </w:rPr>
      </w:pPr>
      <w:r>
        <w:t>3.2. The services are provided in the customer service units of the Centre of Registers operating throughout the territory of the Republic of Lithuania;</w:t>
      </w:r>
    </w:p>
    <w:p w14:paraId="1DD7E4A8" w14:textId="546E76E6" w:rsidR="00E108CF" w:rsidRPr="00E108CF" w:rsidRDefault="00065027" w:rsidP="00296BFF">
      <w:pPr>
        <w:jc w:val="both"/>
        <w:rPr>
          <w:rFonts w:cs="Tahoma"/>
        </w:rPr>
      </w:pPr>
      <w:r>
        <w:t xml:space="preserve">3.3. The hardware and software required for the provision of the services are stored at Studentų </w:t>
      </w:r>
      <w:r w:rsidR="002A51B4">
        <w:t>St</w:t>
      </w:r>
      <w:r>
        <w:t xml:space="preserve">. 39, LT-08106 and Lvivo </w:t>
      </w:r>
      <w:r w:rsidR="002A51B4">
        <w:t>St</w:t>
      </w:r>
      <w:r>
        <w:t>. 25-101, LT-09320 in Vilnius;</w:t>
      </w:r>
    </w:p>
    <w:p w14:paraId="0509F020" w14:textId="7E031DD2" w:rsidR="00E108CF" w:rsidRPr="00E108CF" w:rsidRDefault="00065027" w:rsidP="00E108CF">
      <w:pPr>
        <w:jc w:val="both"/>
        <w:rPr>
          <w:rFonts w:cs="Tahoma"/>
        </w:rPr>
      </w:pPr>
      <w:r>
        <w:t>3.4. The services are also provided through other legal entities which act as delegated registration authorities (hereinafter – the RA). The scope of these services is the territory of the Republic of Lithuania;</w:t>
      </w:r>
    </w:p>
    <w:p w14:paraId="19ED8D54" w14:textId="589C07DC" w:rsidR="00E108CF" w:rsidRPr="00E108CF" w:rsidRDefault="00065027" w:rsidP="00E108CF">
      <w:pPr>
        <w:jc w:val="both"/>
        <w:rPr>
          <w:rFonts w:cs="Tahoma"/>
        </w:rPr>
      </w:pPr>
      <w:r>
        <w:t>3.5. Only certified qualified signature creation devices in accordance with Article 31(1) to (2) of Regulation 910/2014 and certified qualified seal creation devices in accordance with Article 39(3) shall be used.</w:t>
      </w:r>
    </w:p>
    <w:p w14:paraId="68B9DF7F" w14:textId="60B58C31" w:rsidR="00E108CF" w:rsidRDefault="00065027" w:rsidP="00E108CF">
      <w:pPr>
        <w:jc w:val="both"/>
        <w:rPr>
          <w:rFonts w:cs="Tahoma"/>
        </w:rPr>
      </w:pPr>
      <w:r>
        <w:t xml:space="preserve">3.6. The Centre of Registers has implemented an IT solution for remote qualified electronic signature and electronic seal creation (hereinafter </w:t>
      </w:r>
      <w:r w:rsidR="002A51B4">
        <w:t>referred to as</w:t>
      </w:r>
      <w:r>
        <w:t xml:space="preserve"> the Remote signing solution) for the provision of qualified electronic signature and qualified electronic seal creation services when the environment for the creation of this electronic signature or seal is managed by the trust service provider (QTSP) on behalf of the signatory, as provided for in the eIDAS Regulation.</w:t>
      </w:r>
    </w:p>
    <w:p w14:paraId="66A9D62B" w14:textId="77777777" w:rsidR="00296BFF" w:rsidRPr="00E108CF" w:rsidRDefault="00296BFF" w:rsidP="00E108CF">
      <w:pPr>
        <w:jc w:val="both"/>
        <w:rPr>
          <w:rFonts w:cs="Tahoma"/>
        </w:rPr>
      </w:pPr>
    </w:p>
    <w:p w14:paraId="0EA3DDB8" w14:textId="45CEE783" w:rsidR="00E108CF" w:rsidRPr="00E108CF" w:rsidRDefault="00065027" w:rsidP="00E108CF">
      <w:pPr>
        <w:jc w:val="both"/>
        <w:rPr>
          <w:rFonts w:cs="Tahoma"/>
          <w:b/>
          <w:bCs/>
        </w:rPr>
      </w:pPr>
      <w:r>
        <w:rPr>
          <w:b/>
        </w:rPr>
        <w:t>4. REQUIREMENTS FOR THE SERVICES PROVIDED</w:t>
      </w:r>
    </w:p>
    <w:p w14:paraId="3F7D81D5" w14:textId="2D945473" w:rsidR="00E108CF" w:rsidRPr="00E108CF" w:rsidRDefault="00065027" w:rsidP="00E108CF">
      <w:pPr>
        <w:jc w:val="both"/>
        <w:rPr>
          <w:rFonts w:cs="Tahoma"/>
        </w:rPr>
      </w:pPr>
      <w:r>
        <w:t>4.1. The Audit services of the following must be provided during the term of the contract:</w:t>
      </w:r>
    </w:p>
    <w:p w14:paraId="60E529F0" w14:textId="2E787AAC" w:rsidR="00E108CF" w:rsidRPr="00E108CF" w:rsidRDefault="00065027" w:rsidP="00E108CF">
      <w:pPr>
        <w:jc w:val="both"/>
        <w:rPr>
          <w:rFonts w:cs="Tahoma"/>
        </w:rPr>
      </w:pPr>
      <w:r>
        <w:t>4.1.1. Remote signing solution implemented by the Centre of Registers;</w:t>
      </w:r>
    </w:p>
    <w:p w14:paraId="2DAED0C3" w14:textId="789915AD" w:rsidR="00E108CF" w:rsidRPr="00E108CF" w:rsidRDefault="00065027" w:rsidP="00E108CF">
      <w:pPr>
        <w:jc w:val="both"/>
        <w:rPr>
          <w:rFonts w:cs="Tahoma"/>
        </w:rPr>
      </w:pPr>
      <w:r>
        <w:t xml:space="preserve">4.1.2. </w:t>
      </w:r>
      <w:r w:rsidR="00EB6257">
        <w:t xml:space="preserve">the </w:t>
      </w:r>
      <w:r>
        <w:t>issuing of qualified certificates for the creation of remote electronic signatures and qualified remote electronic signature creation devices;</w:t>
      </w:r>
    </w:p>
    <w:p w14:paraId="5271A6F9" w14:textId="4DD5C0A6" w:rsidR="00E108CF" w:rsidRDefault="00065027" w:rsidP="00E108CF">
      <w:pPr>
        <w:jc w:val="both"/>
        <w:rPr>
          <w:rFonts w:cs="Tahoma"/>
        </w:rPr>
      </w:pPr>
      <w:r>
        <w:t xml:space="preserve">4.1.3. </w:t>
      </w:r>
      <w:r w:rsidR="00EB6257">
        <w:t xml:space="preserve">the </w:t>
      </w:r>
      <w:r>
        <w:t>issuing of qualified certificates for the creation of remote electronic seal and of devices for the creation of qualified remote electronic seal;</w:t>
      </w:r>
    </w:p>
    <w:p w14:paraId="592667BF" w14:textId="29A847F2" w:rsidR="00A933F6" w:rsidRPr="00A933F6" w:rsidRDefault="00065027" w:rsidP="00A933F6">
      <w:pPr>
        <w:jc w:val="both"/>
        <w:rPr>
          <w:rFonts w:cs="Tahoma"/>
        </w:rPr>
      </w:pPr>
      <w:r>
        <w:lastRenderedPageBreak/>
        <w:t>4.1.4. the creation of qualified certificates for qualified electronic signatures and the issuance of qualified electronic signature creation devices;</w:t>
      </w:r>
    </w:p>
    <w:p w14:paraId="1FE0A4F0" w14:textId="37DCD74C" w:rsidR="00A933F6" w:rsidRDefault="00065027" w:rsidP="00A933F6">
      <w:pPr>
        <w:jc w:val="both"/>
        <w:rPr>
          <w:rFonts w:cs="Tahoma"/>
        </w:rPr>
      </w:pPr>
      <w:r>
        <w:t>4.1.5. the creation of qualified certificates for qualified electronic seals and the issuance of qualified electronic seal creation devices;</w:t>
      </w:r>
    </w:p>
    <w:p w14:paraId="43043C67" w14:textId="2E3C43EB" w:rsidR="00A933F6" w:rsidRDefault="00065027" w:rsidP="00A933F6">
      <w:pPr>
        <w:jc w:val="both"/>
        <w:rPr>
          <w:rFonts w:cs="Tahoma"/>
        </w:rPr>
      </w:pPr>
      <w:r>
        <w:t>4.1.6. the creation of qualified timestamps.</w:t>
      </w:r>
    </w:p>
    <w:p w14:paraId="76DDB5F3" w14:textId="1BB22179" w:rsidR="00A933F6" w:rsidRDefault="00065027" w:rsidP="00A933F6">
      <w:pPr>
        <w:jc w:val="both"/>
        <w:rPr>
          <w:rFonts w:cs="Tahoma"/>
        </w:rPr>
      </w:pPr>
      <w:r>
        <w:t xml:space="preserve">4.2. The </w:t>
      </w:r>
      <w:r w:rsidR="00EB6257">
        <w:t>A</w:t>
      </w:r>
      <w:r>
        <w:t>udit must be carried out by assessing the following:</w:t>
      </w:r>
    </w:p>
    <w:p w14:paraId="6D003A23" w14:textId="65F29020" w:rsidR="00E108CF" w:rsidRDefault="00065027" w:rsidP="00A933F6">
      <w:pPr>
        <w:jc w:val="both"/>
        <w:rPr>
          <w:rFonts w:cs="Tahoma"/>
        </w:rPr>
      </w:pPr>
      <w:r>
        <w:t>4.2.1. The compliance of the services provided by the Centre of Registers with the requirements set out in the Regulation;</w:t>
      </w:r>
    </w:p>
    <w:p w14:paraId="5DD67405" w14:textId="258FF64A" w:rsidR="00A933F6" w:rsidRPr="00E108CF" w:rsidRDefault="00065027" w:rsidP="00A933F6">
      <w:pPr>
        <w:jc w:val="both"/>
        <w:rPr>
          <w:rFonts w:cs="Tahoma"/>
        </w:rPr>
      </w:pPr>
      <w:r>
        <w:t>4.2.2. the compliance of the qualified trust services provided by the Centre of Registers with ETSI EN 319 401, ETSI EN 319 411-1, ETSI EN 319 411-2, ETSI EN 319 412-1, ETSI EN 319 412-2, ETSI EN 319 412-3, ETSI EN 319 412-4, ETSI EN 319 412-5, ETSI EN 319 421, ETSI EN 319 422, ETSI TS 119 431-1, ETSI TS 119 431-2, ETSI TS 119 432 standards.</w:t>
      </w:r>
    </w:p>
    <w:p w14:paraId="3CC35484" w14:textId="6D18B09A" w:rsidR="00E108CF" w:rsidRPr="00E108CF" w:rsidRDefault="00065027" w:rsidP="00E108CF">
      <w:pPr>
        <w:jc w:val="both"/>
        <w:rPr>
          <w:rFonts w:cs="Tahoma"/>
        </w:rPr>
      </w:pPr>
      <w:r>
        <w:t xml:space="preserve">4.3. The start date of the </w:t>
      </w:r>
      <w:r w:rsidR="00EB6257">
        <w:t>A</w:t>
      </w:r>
      <w:r>
        <w:t>udit shall be determined by separate agreement between the parties.</w:t>
      </w:r>
    </w:p>
    <w:p w14:paraId="5221D571" w14:textId="4FE4AF1B" w:rsidR="00E108CF" w:rsidRPr="00E108CF" w:rsidRDefault="00065027" w:rsidP="00E108CF">
      <w:pPr>
        <w:jc w:val="both"/>
        <w:rPr>
          <w:rFonts w:cs="Tahoma"/>
        </w:rPr>
      </w:pPr>
      <w:r>
        <w:t>4.4. Within one calendar month from the date of commencement of the Audit agreed between the Parties, the service provider shall assess the compliance of the trust services provided by the Centre of Registers with the requirements of the Regulation and shall prepare an interim Compliance Assessment Report, if any non-compliance with the requirements of the Regulation has been identified, or a final Compliance Assessment Report, if none has been identified.</w:t>
      </w:r>
    </w:p>
    <w:p w14:paraId="6454B382" w14:textId="131E7128" w:rsidR="00E108CF" w:rsidRPr="00E108CF" w:rsidRDefault="00065027" w:rsidP="00E108CF">
      <w:pPr>
        <w:jc w:val="both"/>
        <w:rPr>
          <w:rFonts w:cs="Tahoma"/>
        </w:rPr>
      </w:pPr>
      <w:r>
        <w:t>4.5. The service provider shall, within two weeks from the date of rectification of the non-compliances set out in the interim Compliance Assessment Report, if an interim Compliance Assessment Report has been prepared, assess the changes made by the Centre of Registers and prepare a final Compliance Assessment Report.</w:t>
      </w:r>
    </w:p>
    <w:p w14:paraId="22D972E3" w14:textId="005906F1" w:rsidR="00E108CF" w:rsidRPr="00E108CF" w:rsidRDefault="00065027" w:rsidP="00E108CF">
      <w:pPr>
        <w:jc w:val="both"/>
        <w:rPr>
          <w:rFonts w:cs="Tahoma"/>
        </w:rPr>
      </w:pPr>
      <w:r>
        <w:t>4.6. At the request of the service provider, the time limits specified may be extended once for a maximum</w:t>
      </w:r>
      <w:r w:rsidR="00EB6257">
        <w:t xml:space="preserve"> </w:t>
      </w:r>
      <w:r w:rsidR="00E108CF">
        <w:t>period of 1 (one) month in the following cases:</w:t>
      </w:r>
    </w:p>
    <w:p w14:paraId="6023761B" w14:textId="062C7826" w:rsidR="00E108CF" w:rsidRPr="00E108CF" w:rsidRDefault="00065027" w:rsidP="00E108CF">
      <w:pPr>
        <w:jc w:val="both"/>
        <w:rPr>
          <w:rFonts w:cs="Tahoma"/>
        </w:rPr>
      </w:pPr>
      <w:r>
        <w:t>4.6.1. due to changes in, repeal of, or entry into force of new legislation affecting the performance of contractual obligations;</w:t>
      </w:r>
    </w:p>
    <w:p w14:paraId="0890D78E" w14:textId="244BF994" w:rsidR="00E108CF" w:rsidRPr="00E108CF" w:rsidRDefault="00065027" w:rsidP="00E108CF">
      <w:pPr>
        <w:jc w:val="both"/>
        <w:rPr>
          <w:rFonts w:cs="Tahoma"/>
        </w:rPr>
      </w:pPr>
      <w:r>
        <w:t xml:space="preserve">4.6.2. in the event of other unforeseen circumstances which were not specified in the </w:t>
      </w:r>
      <w:r w:rsidR="00EB6257">
        <w:t>procurement</w:t>
      </w:r>
      <w:r>
        <w:t xml:space="preserve"> documents and which neither the contracting authority nor the service provider could have foreseen in advance in accordance with the </w:t>
      </w:r>
      <w:r w:rsidR="00EB6257">
        <w:t>procurement</w:t>
      </w:r>
      <w:r>
        <w:t xml:space="preserve"> documents.</w:t>
      </w:r>
    </w:p>
    <w:p w14:paraId="11EC8332" w14:textId="031069C6" w:rsidR="00E108CF" w:rsidRPr="00E108CF" w:rsidRDefault="00065027" w:rsidP="00E108CF">
      <w:pPr>
        <w:jc w:val="both"/>
        <w:rPr>
          <w:rFonts w:cs="Tahoma"/>
        </w:rPr>
      </w:pPr>
      <w:r>
        <w:t>4.7. If the Audit identifies non-compliance with the requirements of the Regulation which</w:t>
      </w:r>
      <w:r w:rsidR="00EB6257">
        <w:t xml:space="preserve"> </w:t>
      </w:r>
      <w:r w:rsidR="00E108CF">
        <w:t>the Contracting Authority may eliminate within a time limit agreed between the parties, the Service Provider shall:</w:t>
      </w:r>
    </w:p>
    <w:p w14:paraId="0C7794A6" w14:textId="500D6C1D" w:rsidR="00E108CF" w:rsidRPr="00E108CF" w:rsidRDefault="00065027" w:rsidP="00E108CF">
      <w:pPr>
        <w:jc w:val="both"/>
        <w:rPr>
          <w:rFonts w:cs="Tahoma"/>
        </w:rPr>
      </w:pPr>
      <w:r>
        <w:t>4.7.1. identify in the interim report the non-conformities with the requirements of the Regulation and provide a plan for their rectification, and agree in writing with the Contracting Authority the number of additional services required for the reassessment of the modifications made by the Contracting Authority;</w:t>
      </w:r>
    </w:p>
    <w:p w14:paraId="0D149F70" w14:textId="21FF2491" w:rsidR="00E108CF" w:rsidRPr="00E108CF" w:rsidRDefault="00065027" w:rsidP="00E108CF">
      <w:pPr>
        <w:jc w:val="both"/>
        <w:rPr>
          <w:rFonts w:cs="Tahoma"/>
        </w:rPr>
      </w:pPr>
      <w:r>
        <w:t>4.7.2. verify the rectification of non-conformities identified in the interim report and prepare</w:t>
      </w:r>
      <w:r w:rsidR="00EB6257">
        <w:t xml:space="preserve"> </w:t>
      </w:r>
      <w:r w:rsidR="00E108CF">
        <w:t>the final Conformity Assessment Report.</w:t>
      </w:r>
    </w:p>
    <w:p w14:paraId="2337BD60" w14:textId="147959FB" w:rsidR="00E108CF" w:rsidRDefault="00065027" w:rsidP="00E108CF">
      <w:pPr>
        <w:jc w:val="both"/>
        <w:rPr>
          <w:rFonts w:cs="Tahoma"/>
        </w:rPr>
      </w:pPr>
      <w:r>
        <w:t>4.8. If, following the Audit, the processes for providing the Contracting Authority</w:t>
      </w:r>
      <w:r w:rsidR="00EB6257">
        <w:t>’</w:t>
      </w:r>
      <w:r>
        <w:t>s trust services or other infrastructure used for the provision of these services change, the Contracting Authority may, at its own discretion, order a re-Audit or consultancy services. The cost of this service shall be calculated on the basis of the time actually spent on the Audit and the Provider’s proposed rates for the re-audit consultancy. The Re-audit shall be carried out in accordance with the requirements for the conduct of the Audit set out in this Specification.</w:t>
      </w:r>
    </w:p>
    <w:p w14:paraId="46F64138" w14:textId="7D86F05C" w:rsidR="008A3A7C" w:rsidRDefault="008A3A7C" w:rsidP="00E108CF">
      <w:pPr>
        <w:jc w:val="both"/>
        <w:rPr>
          <w:rFonts w:cs="Tahoma"/>
        </w:rPr>
      </w:pPr>
      <w:r>
        <w:t>4.8.1. The Contracting Authority may seek advice on compliance with the requirements of the eIDAS Regulation if necessary.</w:t>
      </w:r>
    </w:p>
    <w:p w14:paraId="0A9F65A0" w14:textId="07A20113" w:rsidR="00B115BE" w:rsidRPr="00E108CF" w:rsidRDefault="00B115BE" w:rsidP="00E108CF">
      <w:pPr>
        <w:jc w:val="both"/>
        <w:rPr>
          <w:rFonts w:cs="Tahoma"/>
        </w:rPr>
      </w:pPr>
      <w:r>
        <w:t xml:space="preserve">4.8.2. The Tenderer shall provide the </w:t>
      </w:r>
      <w:r w:rsidR="008E3A72">
        <w:t>Consultations</w:t>
      </w:r>
      <w:r>
        <w:t xml:space="preserve"> within 7 calendar days</w:t>
      </w:r>
      <w:r w:rsidR="008E3A72">
        <w:t xml:space="preserve"> from the day of the request for Consultation</w:t>
      </w:r>
      <w:r>
        <w:t xml:space="preserve"> or such other period as may be agreed between the Parties.</w:t>
      </w:r>
    </w:p>
    <w:p w14:paraId="1E5805BB" w14:textId="4A5C5AD3" w:rsidR="00E108CF" w:rsidRPr="00E108CF" w:rsidRDefault="00065027" w:rsidP="00E108CF">
      <w:pPr>
        <w:jc w:val="both"/>
        <w:rPr>
          <w:rFonts w:cs="Tahoma"/>
        </w:rPr>
      </w:pPr>
      <w:r>
        <w:t xml:space="preserve">4.9. The Conformity Assessment Report (hereinafter </w:t>
      </w:r>
      <w:r w:rsidR="00EB6257">
        <w:t>referred to as</w:t>
      </w:r>
      <w:r>
        <w:t xml:space="preserve"> the Report) shall comply with the following specified minimum requirements:</w:t>
      </w:r>
    </w:p>
    <w:p w14:paraId="68F76F22" w14:textId="56CF8007" w:rsidR="00E108CF" w:rsidRPr="00E108CF" w:rsidRDefault="00065027" w:rsidP="00E108CF">
      <w:pPr>
        <w:jc w:val="both"/>
        <w:rPr>
          <w:rFonts w:cs="Tahoma"/>
        </w:rPr>
      </w:pPr>
      <w:r>
        <w:lastRenderedPageBreak/>
        <w:t xml:space="preserve">4.9.1. The conformity assessment must be carried out and the report drawn up by the Conformity Assessment Body (hereinafter </w:t>
      </w:r>
      <w:r w:rsidR="00EB6257">
        <w:t>referred to as</w:t>
      </w:r>
      <w:r>
        <w:t xml:space="preserve"> the CAB) in accordance with the criteria set out in Article 3(18) of the Regulation. The report must contain</w:t>
      </w:r>
      <w:r w:rsidR="005466CC">
        <w:t xml:space="preserve"> (</w:t>
      </w:r>
      <w:r>
        <w:t>have enclosed</w:t>
      </w:r>
      <w:r w:rsidR="005466CC">
        <w:t>)</w:t>
      </w:r>
      <w:r>
        <w:t xml:space="preserve"> the following:</w:t>
      </w:r>
    </w:p>
    <w:p w14:paraId="6C72B151" w14:textId="4E0BE6F0" w:rsidR="00192009" w:rsidRDefault="00065027" w:rsidP="00192009">
      <w:pPr>
        <w:jc w:val="both"/>
        <w:rPr>
          <w:rFonts w:cs="Tahoma"/>
        </w:rPr>
      </w:pPr>
      <w:r>
        <w:t>4.9.1.1. the name of the CAB, its registration number (if any) from official sources, the address of its registered office and its e-mail address;</w:t>
      </w:r>
    </w:p>
    <w:p w14:paraId="0A43D302" w14:textId="2CC36F1C" w:rsidR="00192009" w:rsidRDefault="00065027" w:rsidP="00192009">
      <w:pPr>
        <w:jc w:val="both"/>
        <w:rPr>
          <w:rFonts w:cs="Tahoma"/>
        </w:rPr>
      </w:pPr>
      <w:r>
        <w:t xml:space="preserve">4.9.1.2. the name of the national accreditation bureau that accredited the CAB, its registration number (if any), the address of its </w:t>
      </w:r>
      <w:r w:rsidR="005466CC">
        <w:t>registered office</w:t>
      </w:r>
      <w:r>
        <w:t xml:space="preserve"> and its e-mail address as indicated in official sources;</w:t>
      </w:r>
    </w:p>
    <w:p w14:paraId="618608BF" w14:textId="1224EBBD" w:rsidR="00E108CF" w:rsidRPr="00E108CF" w:rsidRDefault="00065027" w:rsidP="00E108CF">
      <w:pPr>
        <w:jc w:val="both"/>
        <w:rPr>
          <w:rFonts w:cs="Tahoma"/>
        </w:rPr>
      </w:pPr>
      <w:r>
        <w:t xml:space="preserve">4.9.1.3. a copy of the valid accreditation certificate of the CAB and a detailed description of the accreditation scheme under which the CAB has been accredited, confirming that the CAB has been accredited in accordance with Regulation (EC) No 765/2008 of the European Parliament and of the Council of 9 July 2008 setting out the accreditation and market surveillance requirements for accreditation in relation to the marketing of products and repealing Regulation (EEC) No 339/93 (OJ 2008 L 218, p. 30) as the body competent to carry out the assessment of the conformity of qualified trust service providers and the qualified trust services provided by them (hereinafter </w:t>
      </w:r>
      <w:r w:rsidR="005466CC">
        <w:t>referred to as</w:t>
      </w:r>
      <w:r>
        <w:t xml:space="preserve"> the qualified services) with the requirements of Regulation (EU) No 910/2014;</w:t>
      </w:r>
    </w:p>
    <w:p w14:paraId="6F849012" w14:textId="18A0D65C" w:rsidR="00E108CF" w:rsidRPr="00E108CF" w:rsidRDefault="00065027" w:rsidP="00E108CF">
      <w:pPr>
        <w:jc w:val="both"/>
        <w:rPr>
          <w:rFonts w:cs="Tahoma"/>
        </w:rPr>
      </w:pPr>
      <w:r>
        <w:t xml:space="preserve">4.9.1.4. a certificate of compliance with the requirements of the Regulation issued by the CAB or other document certifying that the trust service provider (hereinafter </w:t>
      </w:r>
      <w:r w:rsidR="005466CC">
        <w:t xml:space="preserve">referred as </w:t>
      </w:r>
      <w:r>
        <w:t>the service provider) and the qualified services it intends to provide are in compliance with all the applicable requirements of Regulation (EU) No 910/2014 if such compliance has been confirmed in the report;</w:t>
      </w:r>
    </w:p>
    <w:p w14:paraId="4B9802BE" w14:textId="07A88915" w:rsidR="00E108CF" w:rsidRPr="00E108CF" w:rsidRDefault="00065027" w:rsidP="00E108CF">
      <w:pPr>
        <w:jc w:val="both"/>
        <w:rPr>
          <w:rFonts w:cs="Tahoma"/>
        </w:rPr>
      </w:pPr>
      <w:r>
        <w:t>4.9.2. An accredited conformity assessment scheme (conformity assessment criteria);</w:t>
      </w:r>
    </w:p>
    <w:p w14:paraId="21AE04C6" w14:textId="679F9C3B" w:rsidR="00E108CF" w:rsidRPr="00E108CF" w:rsidRDefault="00065027" w:rsidP="00E108CF">
      <w:pPr>
        <w:jc w:val="both"/>
        <w:rPr>
          <w:rFonts w:cs="Tahoma"/>
        </w:rPr>
      </w:pPr>
      <w:r>
        <w:t>4.9.3. The name of the CAB auditor who carried out the conformity assessment and signed the report;</w:t>
      </w:r>
    </w:p>
    <w:p w14:paraId="2B2A2334" w14:textId="713966B6" w:rsidR="00E108CF" w:rsidRPr="00E108CF" w:rsidRDefault="00065027" w:rsidP="00E108CF">
      <w:pPr>
        <w:jc w:val="both"/>
        <w:rPr>
          <w:rFonts w:cs="Tahoma"/>
        </w:rPr>
      </w:pPr>
      <w:r>
        <w:t>4.9.4. The name, registration number and registered office address of the service provider whose compliance with the requirements of Regulation (EU) No 910/2014 has been assessed;</w:t>
      </w:r>
    </w:p>
    <w:p w14:paraId="2D01EFB5" w14:textId="422647CF" w:rsidR="00E108CF" w:rsidRPr="00E108CF" w:rsidRDefault="00065027" w:rsidP="00E108CF">
      <w:pPr>
        <w:jc w:val="both"/>
        <w:rPr>
          <w:rFonts w:cs="Tahoma"/>
        </w:rPr>
      </w:pPr>
      <w:r>
        <w:t>4.9.5. The qualified services intended to be provided by the service provider, which have been assessed and validated for compliance with the requirements of Regulation (EU) No 910/2014, including the certificates used for the provision of those qualified services in the BASE64 code;</w:t>
      </w:r>
    </w:p>
    <w:p w14:paraId="373FB63A" w14:textId="519D950F" w:rsidR="00E108CF" w:rsidRPr="003148C2" w:rsidRDefault="00065027" w:rsidP="00E108CF">
      <w:pPr>
        <w:jc w:val="both"/>
        <w:rPr>
          <w:rFonts w:cs="Tahoma"/>
        </w:rPr>
      </w:pPr>
      <w:r>
        <w:t>4.9.6. A detailed description of the functional structure or hierarchy of each qualified service to be provided by the service provider, identifying it in such a way that information about that service can be included in the national trusted list in accordance with the requirements of European Commission Implementing Decision (EU) 2015/1505 of 8 September 2015 laying down the technical specifications and formats for the trusted lists pursuant to Article 22(5) of Regulation (EU) No 910/2014 of the European Parliament and of the Council of 8 September 2015 on trust services in the internal market for electronic identification and electronic transactions (OJ 2015 L 235, p. 26);</w:t>
      </w:r>
    </w:p>
    <w:p w14:paraId="49749AB7" w14:textId="256C3785" w:rsidR="00E108CF" w:rsidRPr="00E108CF" w:rsidRDefault="00065027" w:rsidP="00E108CF">
      <w:pPr>
        <w:jc w:val="both"/>
        <w:rPr>
          <w:rFonts w:cs="Tahoma"/>
        </w:rPr>
      </w:pPr>
      <w:r>
        <w:t>4.9.7. A list and copies of the service provider’s operational documents on the basis of which the conformity of the service provider and the qualified services it intends to provide with the requirements of Regulation (EU) No 910/2014 have been assessed;</w:t>
      </w:r>
    </w:p>
    <w:p w14:paraId="3105BCA6" w14:textId="439A9F57" w:rsidR="00E108CF" w:rsidRPr="00E108CF" w:rsidRDefault="00065027" w:rsidP="00E108CF">
      <w:pPr>
        <w:jc w:val="both"/>
        <w:rPr>
          <w:rFonts w:cs="Tahoma"/>
        </w:rPr>
      </w:pPr>
      <w:r>
        <w:t>4.9.8. A description of each phase of the conformity assessment carried out (e.g. conformity assessment of documents, conformity assessment of implementation, on-site inspections, etc.), indicating the period of time during which the conformity assessment was carried out (start and end) and the number of working hours or working days during which the conformity assessment was carried out.</w:t>
      </w:r>
    </w:p>
    <w:p w14:paraId="465F095D" w14:textId="1DDFA506" w:rsidR="00E108CF" w:rsidRPr="00E108CF" w:rsidRDefault="00065027" w:rsidP="00E108CF">
      <w:pPr>
        <w:jc w:val="both"/>
        <w:rPr>
          <w:rFonts w:cs="Tahoma"/>
        </w:rPr>
      </w:pPr>
      <w:r>
        <w:t>4.9.9. The report shall contain detailed information confirming the compliance of the service provider and the qualified services it intends to provide with the applicable requirements of Regulation (EU) No 910/2014:</w:t>
      </w:r>
    </w:p>
    <w:p w14:paraId="1AD8C5A3" w14:textId="27CA978B" w:rsidR="00E108CF" w:rsidRPr="003148C2" w:rsidRDefault="00065027" w:rsidP="00E108CF">
      <w:pPr>
        <w:jc w:val="both"/>
        <w:rPr>
          <w:rFonts w:cs="Tahoma"/>
        </w:rPr>
      </w:pPr>
      <w:r>
        <w:t>4.9.9.1. a detailed description (report) of the assessment of compliance with each of the applicable requirements of Regulation (EU) No 910/2014 (indicating the specific provision of Regulation (EU) No 910/2014), which shall include:</w:t>
      </w:r>
    </w:p>
    <w:p w14:paraId="12F665C0" w14:textId="22248A76" w:rsidR="00E108CF" w:rsidRPr="00E108CF" w:rsidRDefault="00065027" w:rsidP="00E108CF">
      <w:pPr>
        <w:jc w:val="both"/>
        <w:rPr>
          <w:rFonts w:cs="Tahoma"/>
        </w:rPr>
      </w:pPr>
      <w:r>
        <w:lastRenderedPageBreak/>
        <w:t>4.9.9.2. a description of how the service provider and the qualified services it intends to provide meet the applicable requirement of Regulation (EU) No 910/2014;</w:t>
      </w:r>
    </w:p>
    <w:p w14:paraId="0A008AFE" w14:textId="6EE097F9" w:rsidR="00E108CF" w:rsidRPr="00E108CF" w:rsidRDefault="00065027" w:rsidP="00E108CF">
      <w:pPr>
        <w:jc w:val="both"/>
        <w:rPr>
          <w:rFonts w:cs="Tahoma"/>
        </w:rPr>
      </w:pPr>
      <w:r>
        <w:t>4.9.9.3. identify any non-compliance of the service provider and its intended provision of qualified services with the applicable requirement of Regulation (EU) No 910/2014 and the potential impact of the non-compliance on the intended provision of qualified services or the provision thereof;</w:t>
      </w:r>
    </w:p>
    <w:p w14:paraId="3B0EB19B" w14:textId="393313C2" w:rsidR="00E108CF" w:rsidRPr="00E108CF" w:rsidRDefault="00065027" w:rsidP="00E108CF">
      <w:pPr>
        <w:jc w:val="both"/>
        <w:rPr>
          <w:rFonts w:cs="Tahoma"/>
        </w:rPr>
      </w:pPr>
      <w:r>
        <w:t>4.9.9.4. detail the checks carried out and the assessment methods used to assess compliance with the applicable requirement of Regulation (EU) No 910/2014;</w:t>
      </w:r>
    </w:p>
    <w:p w14:paraId="1F742D08" w14:textId="7789CD51" w:rsidR="00E108CF" w:rsidRPr="00E108CF" w:rsidRDefault="00065027" w:rsidP="00E108CF">
      <w:pPr>
        <w:jc w:val="both"/>
        <w:rPr>
          <w:rFonts w:cs="Tahoma"/>
        </w:rPr>
      </w:pPr>
      <w:r>
        <w:t>4.9.10. where the conformity of the service provider and the qualified services it intends to provide has been additionally validated or certified in accordance with a specific standard or other public specification, the report of such validation or certification shall be submitted as a separate document, clearly indicating the identified non-conformities with the requirements of the applicable specific standards or other public specifications and the potential impact of the non-conformities on the qualified services intended to be provided, or the provision of qualified services.</w:t>
      </w:r>
    </w:p>
    <w:p w14:paraId="2EA2CDAC" w14:textId="7C96A671" w:rsidR="00E108CF" w:rsidRPr="00E108CF" w:rsidRDefault="00065027" w:rsidP="00E108CF">
      <w:pPr>
        <w:jc w:val="both"/>
        <w:rPr>
          <w:rFonts w:cs="Tahoma"/>
        </w:rPr>
      </w:pPr>
      <w:r>
        <w:t>4.9.11. The report shall identify all third parties that would be authorised by the service provider to carry out some or part of the processes for the provision of the qualified services that the service provider intends to provide. All processes for the provision of qualified services to be provided by the service provider must be assessed.</w:t>
      </w:r>
    </w:p>
    <w:p w14:paraId="36B91727" w14:textId="3A7C2D5E" w:rsidR="00E108CF" w:rsidRPr="00E108CF" w:rsidRDefault="00065027" w:rsidP="00E108CF">
      <w:pPr>
        <w:jc w:val="both"/>
        <w:rPr>
          <w:rFonts w:cs="Tahoma"/>
        </w:rPr>
      </w:pPr>
      <w:r>
        <w:t>4.9.12. The following must be stated in the report:</w:t>
      </w:r>
    </w:p>
    <w:p w14:paraId="75B9FA92" w14:textId="48E553C7" w:rsidR="00E108CF" w:rsidRPr="00E108CF" w:rsidRDefault="00065027" w:rsidP="00E108CF">
      <w:pPr>
        <w:jc w:val="both"/>
        <w:rPr>
          <w:rFonts w:cs="Tahoma"/>
        </w:rPr>
      </w:pPr>
      <w:r>
        <w:t>4.9.12.1. when the next conformity assessment is due;</w:t>
      </w:r>
    </w:p>
    <w:p w14:paraId="0B28A66F" w14:textId="20CBD0F6" w:rsidR="00E108CF" w:rsidRPr="00E108CF" w:rsidRDefault="00065027" w:rsidP="00E108CF">
      <w:pPr>
        <w:jc w:val="both"/>
        <w:rPr>
          <w:rFonts w:cs="Tahoma"/>
        </w:rPr>
      </w:pPr>
      <w:r>
        <w:t>4.9.12.2. the cases and circumstances in which the CAB must reassess the compliance of the service provider identified in the report and/or the qualified services that it intends to provide for which compliance with the requirements of Regulation (EU) No 910/2014 has been confirmed by the report (other than the periodic audits foreseen).</w:t>
      </w:r>
    </w:p>
    <w:p w14:paraId="24C788DC" w14:textId="461C34C6" w:rsidR="00E108CF" w:rsidRPr="00E108CF" w:rsidRDefault="00065027" w:rsidP="00E108CF">
      <w:pPr>
        <w:jc w:val="both"/>
        <w:rPr>
          <w:rFonts w:cs="Tahoma"/>
        </w:rPr>
      </w:pPr>
      <w:r>
        <w:t>4.9.13. The integrity and authenticity of the report must be ensured. The report shall be signed by the written signature or qualified electronic signature of the CAB auditor who carried out the conformity assessment.</w:t>
      </w:r>
    </w:p>
    <w:p w14:paraId="58335197" w14:textId="53D8A6AE" w:rsidR="002A7375" w:rsidRDefault="002A7375" w:rsidP="00E108CF">
      <w:pPr>
        <w:jc w:val="both"/>
        <w:rPr>
          <w:rFonts w:cs="Tahoma"/>
        </w:rPr>
      </w:pPr>
    </w:p>
    <w:p w14:paraId="78627CDD" w14:textId="4C8470FD" w:rsidR="00E91ABB" w:rsidRDefault="00E91ABB" w:rsidP="00E108CF">
      <w:pPr>
        <w:jc w:val="both"/>
        <w:rPr>
          <w:rFonts w:cs="Tahoma"/>
          <w:b/>
          <w:bCs/>
          <w:shd w:val="clear" w:color="auto" w:fill="FFFFFF"/>
        </w:rPr>
      </w:pPr>
      <w:r>
        <w:rPr>
          <w:b/>
          <w:shd w:val="clear" w:color="auto" w:fill="FFFFFF"/>
        </w:rPr>
        <w:t>5. Minimum environmental protection requirements</w:t>
      </w:r>
    </w:p>
    <w:p w14:paraId="4264481A" w14:textId="01F03B2E" w:rsidR="00E91ABB" w:rsidRPr="0087682E" w:rsidRDefault="00E91ABB" w:rsidP="00E91ABB">
      <w:pPr>
        <w:pStyle w:val="ListParagraph"/>
        <w:numPr>
          <w:ilvl w:val="1"/>
          <w:numId w:val="2"/>
        </w:numPr>
        <w:tabs>
          <w:tab w:val="left" w:pos="311"/>
        </w:tabs>
        <w:spacing w:line="240" w:lineRule="auto"/>
        <w:ind w:left="0" w:firstLine="0"/>
        <w:jc w:val="both"/>
        <w:rPr>
          <w:rFonts w:cs="Tahoma"/>
          <w:iCs/>
        </w:rPr>
      </w:pPr>
      <w:r>
        <w:t>The services to be procured are intangible, not involving the creation of a tangible object, and for which no significant negative environmental impact, no source of pollution and no waste is expected.</w:t>
      </w:r>
    </w:p>
    <w:p w14:paraId="1EDB02DC" w14:textId="6AF5BED4" w:rsidR="00E91ABB" w:rsidRPr="00E91ABB" w:rsidRDefault="00E91ABB" w:rsidP="00E91ABB">
      <w:pPr>
        <w:pStyle w:val="ListParagraph"/>
        <w:numPr>
          <w:ilvl w:val="1"/>
          <w:numId w:val="2"/>
        </w:numPr>
        <w:ind w:left="0" w:firstLine="0"/>
        <w:jc w:val="both"/>
        <w:rPr>
          <w:rFonts w:cs="Tahoma"/>
        </w:rPr>
      </w:pPr>
      <w:r>
        <w:t>The service provider shall strive to reduce the use of paper in the provision of its services, eliminate unnecessary photocopying and printing of documents, provide the Contracting Authority with documents (interim and final) only in electronic format, and ensure that all documents relating to the provision of the services are signed with an e-signature and are submitted to the responsible person of the Contracting Authority.</w:t>
      </w:r>
    </w:p>
    <w:sectPr w:rsidR="00E91ABB" w:rsidRPr="00E91ABB"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5B007F" w14:textId="77777777" w:rsidR="00832B66" w:rsidRDefault="00832B66" w:rsidP="00DD3A79">
      <w:pPr>
        <w:spacing w:line="240" w:lineRule="auto"/>
      </w:pPr>
      <w:r>
        <w:separator/>
      </w:r>
    </w:p>
  </w:endnote>
  <w:endnote w:type="continuationSeparator" w:id="0">
    <w:p w14:paraId="63C4B5C5" w14:textId="77777777" w:rsidR="00832B66" w:rsidRDefault="00832B6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062AE6" w14:textId="77777777" w:rsidR="00832B66" w:rsidRDefault="00832B66" w:rsidP="00DD3A79">
      <w:pPr>
        <w:spacing w:line="240" w:lineRule="auto"/>
      </w:pPr>
      <w:r>
        <w:separator/>
      </w:r>
    </w:p>
  </w:footnote>
  <w:footnote w:type="continuationSeparator" w:id="0">
    <w:p w14:paraId="070EC82C" w14:textId="77777777" w:rsidR="00832B66" w:rsidRDefault="00832B6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43CDF0FC" w14:textId="77777777" w:rsidR="00DD3A79" w:rsidRPr="00F350AC" w:rsidRDefault="00DD3A79" w:rsidP="00B76466">
        <w:pPr>
          <w:pStyle w:val="Header"/>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4EA2D94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203F8D"/>
    <w:multiLevelType w:val="multilevel"/>
    <w:tmpl w:val="8524527C"/>
    <w:lvl w:ilvl="0">
      <w:start w:val="5"/>
      <w:numFmt w:val="decimal"/>
      <w:lvlText w:val="%1."/>
      <w:lvlJc w:val="left"/>
      <w:pPr>
        <w:ind w:left="390" w:hanging="390"/>
      </w:pPr>
      <w:rPr>
        <w:rFonts w:hint="default"/>
      </w:rPr>
    </w:lvl>
    <w:lvl w:ilvl="1">
      <w:start w:val="1"/>
      <w:numFmt w:val="decimal"/>
      <w:lvlText w:val="%1.%2."/>
      <w:lvlJc w:val="left"/>
      <w:pPr>
        <w:ind w:left="748" w:hanging="720"/>
      </w:pPr>
      <w:rPr>
        <w:rFonts w:hint="default"/>
      </w:rPr>
    </w:lvl>
    <w:lvl w:ilvl="2">
      <w:start w:val="1"/>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552" w:hanging="144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968" w:hanging="1800"/>
      </w:pPr>
      <w:rPr>
        <w:rFonts w:hint="default"/>
      </w:rPr>
    </w:lvl>
    <w:lvl w:ilvl="7">
      <w:start w:val="1"/>
      <w:numFmt w:val="decimal"/>
      <w:lvlText w:val="%1.%2.%3.%4.%5.%6.%7.%8."/>
      <w:lvlJc w:val="left"/>
      <w:pPr>
        <w:ind w:left="2356" w:hanging="2160"/>
      </w:pPr>
      <w:rPr>
        <w:rFonts w:hint="default"/>
      </w:rPr>
    </w:lvl>
    <w:lvl w:ilvl="8">
      <w:start w:val="1"/>
      <w:numFmt w:val="decimal"/>
      <w:lvlText w:val="%1.%2.%3.%4.%5.%6.%7.%8.%9."/>
      <w:lvlJc w:val="left"/>
      <w:pPr>
        <w:ind w:left="2384" w:hanging="2160"/>
      </w:pPr>
      <w:rPr>
        <w:rFonts w:hint="default"/>
      </w:rPr>
    </w:lvl>
  </w:abstractNum>
  <w:abstractNum w:abstractNumId="1" w15:restartNumberingAfterBreak="0">
    <w:nsid w:val="4F291F09"/>
    <w:multiLevelType w:val="hybridMultilevel"/>
    <w:tmpl w:val="1876EFF8"/>
    <w:lvl w:ilvl="0" w:tplc="BF90A172">
      <w:start w:val="14"/>
      <w:numFmt w:val="bullet"/>
      <w:lvlText w:val="-"/>
      <w:lvlJc w:val="left"/>
      <w:pPr>
        <w:ind w:left="720"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66897508">
    <w:abstractNumId w:val="1"/>
  </w:num>
  <w:num w:numId="2" w16cid:durableId="1873881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C0"/>
    <w:rsid w:val="00010873"/>
    <w:rsid w:val="00065027"/>
    <w:rsid w:val="00087209"/>
    <w:rsid w:val="000A7266"/>
    <w:rsid w:val="000B479F"/>
    <w:rsid w:val="00134839"/>
    <w:rsid w:val="00192009"/>
    <w:rsid w:val="00196FC0"/>
    <w:rsid w:val="001B565A"/>
    <w:rsid w:val="0024767E"/>
    <w:rsid w:val="00253C6E"/>
    <w:rsid w:val="00265085"/>
    <w:rsid w:val="00296BFF"/>
    <w:rsid w:val="002A51B4"/>
    <w:rsid w:val="002A7375"/>
    <w:rsid w:val="002D0D5A"/>
    <w:rsid w:val="002E7984"/>
    <w:rsid w:val="003148C2"/>
    <w:rsid w:val="003244EF"/>
    <w:rsid w:val="00327A50"/>
    <w:rsid w:val="00354D04"/>
    <w:rsid w:val="003B413D"/>
    <w:rsid w:val="003C074D"/>
    <w:rsid w:val="003E4211"/>
    <w:rsid w:val="003E48E6"/>
    <w:rsid w:val="003E7A8D"/>
    <w:rsid w:val="00416662"/>
    <w:rsid w:val="00441673"/>
    <w:rsid w:val="004531DF"/>
    <w:rsid w:val="00476573"/>
    <w:rsid w:val="00496BC0"/>
    <w:rsid w:val="004B0661"/>
    <w:rsid w:val="005247A4"/>
    <w:rsid w:val="00525502"/>
    <w:rsid w:val="005466CC"/>
    <w:rsid w:val="005559D0"/>
    <w:rsid w:val="00563446"/>
    <w:rsid w:val="00582FCD"/>
    <w:rsid w:val="00595E1F"/>
    <w:rsid w:val="005A5ADD"/>
    <w:rsid w:val="005A63E1"/>
    <w:rsid w:val="005B3759"/>
    <w:rsid w:val="005D184B"/>
    <w:rsid w:val="005D5D59"/>
    <w:rsid w:val="005E43BF"/>
    <w:rsid w:val="006629DB"/>
    <w:rsid w:val="00667C53"/>
    <w:rsid w:val="00672D56"/>
    <w:rsid w:val="006B68D4"/>
    <w:rsid w:val="006D4029"/>
    <w:rsid w:val="00762CB1"/>
    <w:rsid w:val="00765ED8"/>
    <w:rsid w:val="007A41AE"/>
    <w:rsid w:val="007C6883"/>
    <w:rsid w:val="007D3D5D"/>
    <w:rsid w:val="008260FE"/>
    <w:rsid w:val="00832B66"/>
    <w:rsid w:val="008435F7"/>
    <w:rsid w:val="00865ECB"/>
    <w:rsid w:val="00866C66"/>
    <w:rsid w:val="00870FD0"/>
    <w:rsid w:val="008841C5"/>
    <w:rsid w:val="008A3A7C"/>
    <w:rsid w:val="008D7F09"/>
    <w:rsid w:val="008E3A72"/>
    <w:rsid w:val="009678C0"/>
    <w:rsid w:val="009D2E9F"/>
    <w:rsid w:val="009D60E4"/>
    <w:rsid w:val="00A05599"/>
    <w:rsid w:val="00A730C8"/>
    <w:rsid w:val="00A779FA"/>
    <w:rsid w:val="00A84B47"/>
    <w:rsid w:val="00A933F6"/>
    <w:rsid w:val="00A93961"/>
    <w:rsid w:val="00AB57A3"/>
    <w:rsid w:val="00AD1400"/>
    <w:rsid w:val="00B115BE"/>
    <w:rsid w:val="00B64BF4"/>
    <w:rsid w:val="00B76466"/>
    <w:rsid w:val="00BA718A"/>
    <w:rsid w:val="00C2713C"/>
    <w:rsid w:val="00C3760B"/>
    <w:rsid w:val="00C46DF7"/>
    <w:rsid w:val="00C71CCB"/>
    <w:rsid w:val="00C73459"/>
    <w:rsid w:val="00CC1AE0"/>
    <w:rsid w:val="00CD6AF2"/>
    <w:rsid w:val="00CD7ED3"/>
    <w:rsid w:val="00CF0A2C"/>
    <w:rsid w:val="00D040A6"/>
    <w:rsid w:val="00D16382"/>
    <w:rsid w:val="00D330FA"/>
    <w:rsid w:val="00D73B51"/>
    <w:rsid w:val="00DA0F3C"/>
    <w:rsid w:val="00DC7E83"/>
    <w:rsid w:val="00DD3A79"/>
    <w:rsid w:val="00DE1AC9"/>
    <w:rsid w:val="00DF6369"/>
    <w:rsid w:val="00E0262D"/>
    <w:rsid w:val="00E108CF"/>
    <w:rsid w:val="00E15620"/>
    <w:rsid w:val="00E561BB"/>
    <w:rsid w:val="00E647EE"/>
    <w:rsid w:val="00E7592C"/>
    <w:rsid w:val="00E91ABB"/>
    <w:rsid w:val="00EA4A43"/>
    <w:rsid w:val="00EB6257"/>
    <w:rsid w:val="00EF0074"/>
    <w:rsid w:val="00EF3C2F"/>
    <w:rsid w:val="00F225CD"/>
    <w:rsid w:val="00F33E5B"/>
    <w:rsid w:val="00F350AC"/>
    <w:rsid w:val="00F82316"/>
    <w:rsid w:val="00F948BC"/>
    <w:rsid w:val="00FD1B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21C9B"/>
  <w15:chartTrackingRefBased/>
  <w15:docId w15:val="{5440E7EC-76ED-41B2-90B4-194B3ADF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9678C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678C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678C0"/>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678C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678C0"/>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9678C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678C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678C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678C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678C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678C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678C0"/>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678C0"/>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678C0"/>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678C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678C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678C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678C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678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78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78C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78C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678C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678C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Lentele,punkta"/>
    <w:basedOn w:val="Normal"/>
    <w:link w:val="ListParagraphChar"/>
    <w:uiPriority w:val="34"/>
    <w:qFormat/>
    <w:rsid w:val="009678C0"/>
    <w:pPr>
      <w:ind w:left="720"/>
      <w:contextualSpacing/>
    </w:pPr>
  </w:style>
  <w:style w:type="character" w:styleId="IntenseEmphasis">
    <w:name w:val="Intense Emphasis"/>
    <w:basedOn w:val="DefaultParagraphFont"/>
    <w:uiPriority w:val="21"/>
    <w:qFormat/>
    <w:rsid w:val="009678C0"/>
    <w:rPr>
      <w:i/>
      <w:iCs/>
      <w:color w:val="2E74B5" w:themeColor="accent1" w:themeShade="BF"/>
    </w:rPr>
  </w:style>
  <w:style w:type="paragraph" w:styleId="IntenseQuote">
    <w:name w:val="Intense Quote"/>
    <w:basedOn w:val="Normal"/>
    <w:next w:val="Normal"/>
    <w:link w:val="IntenseQuoteChar"/>
    <w:uiPriority w:val="30"/>
    <w:qFormat/>
    <w:rsid w:val="009678C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678C0"/>
    <w:rPr>
      <w:i/>
      <w:iCs/>
      <w:color w:val="2E74B5" w:themeColor="accent1" w:themeShade="BF"/>
    </w:rPr>
  </w:style>
  <w:style w:type="character" w:styleId="IntenseReference">
    <w:name w:val="Intense Reference"/>
    <w:basedOn w:val="DefaultParagraphFont"/>
    <w:uiPriority w:val="32"/>
    <w:qFormat/>
    <w:rsid w:val="009678C0"/>
    <w:rPr>
      <w:b/>
      <w:bCs/>
      <w:smallCaps/>
      <w:color w:val="2E74B5" w:themeColor="accent1" w:themeShade="BF"/>
      <w:spacing w:val="5"/>
    </w:rPr>
  </w:style>
  <w:style w:type="character" w:styleId="Hyperlink">
    <w:name w:val="Hyperlink"/>
    <w:basedOn w:val="DefaultParagraphFont"/>
    <w:uiPriority w:val="99"/>
    <w:unhideWhenUsed/>
    <w:rsid w:val="00E108CF"/>
    <w:rPr>
      <w:color w:val="0563C1" w:themeColor="hyperlink"/>
      <w:u w:val="single"/>
    </w:rPr>
  </w:style>
  <w:style w:type="character" w:styleId="UnresolvedMention">
    <w:name w:val="Unresolved Mention"/>
    <w:basedOn w:val="DefaultParagraphFont"/>
    <w:uiPriority w:val="99"/>
    <w:semiHidden/>
    <w:unhideWhenUsed/>
    <w:rsid w:val="00E108CF"/>
    <w:rPr>
      <w:color w:val="605E5C"/>
      <w:shd w:val="clear" w:color="auto" w:fill="E1DFDD"/>
    </w:rPr>
  </w:style>
  <w:style w:type="paragraph" w:styleId="FootnoteText">
    <w:name w:val="footnote text"/>
    <w:basedOn w:val="Normal"/>
    <w:link w:val="FootnoteTextChar"/>
    <w:uiPriority w:val="99"/>
    <w:semiHidden/>
    <w:unhideWhenUsed/>
    <w:rsid w:val="00296BFF"/>
    <w:pPr>
      <w:spacing w:line="240" w:lineRule="auto"/>
    </w:pPr>
    <w:rPr>
      <w:sz w:val="20"/>
      <w:szCs w:val="20"/>
    </w:rPr>
  </w:style>
  <w:style w:type="character" w:customStyle="1" w:styleId="FootnoteTextChar">
    <w:name w:val="Footnote Text Char"/>
    <w:basedOn w:val="DefaultParagraphFont"/>
    <w:link w:val="FootnoteText"/>
    <w:uiPriority w:val="99"/>
    <w:semiHidden/>
    <w:rsid w:val="00296BFF"/>
    <w:rPr>
      <w:sz w:val="20"/>
      <w:szCs w:val="20"/>
    </w:rPr>
  </w:style>
  <w:style w:type="character" w:styleId="FootnoteReference">
    <w:name w:val="footnote reference"/>
    <w:basedOn w:val="DefaultParagraphFont"/>
    <w:uiPriority w:val="99"/>
    <w:semiHidden/>
    <w:unhideWhenUsed/>
    <w:rsid w:val="00296BFF"/>
    <w:rPr>
      <w:vertAlign w:val="superscript"/>
    </w:rPr>
  </w:style>
  <w:style w:type="paragraph" w:styleId="Revision">
    <w:name w:val="Revision"/>
    <w:hidden/>
    <w:uiPriority w:val="99"/>
    <w:semiHidden/>
    <w:rsid w:val="003244EF"/>
    <w:pPr>
      <w:spacing w:line="240" w:lineRule="auto"/>
      <w:ind w:firstLine="0"/>
    </w:pPr>
  </w:style>
  <w:style w:type="character" w:styleId="CommentReference">
    <w:name w:val="annotation reference"/>
    <w:basedOn w:val="DefaultParagraphFont"/>
    <w:uiPriority w:val="99"/>
    <w:semiHidden/>
    <w:unhideWhenUsed/>
    <w:rsid w:val="00DA0F3C"/>
    <w:rPr>
      <w:sz w:val="16"/>
      <w:szCs w:val="16"/>
    </w:rPr>
  </w:style>
  <w:style w:type="paragraph" w:styleId="CommentText">
    <w:name w:val="annotation text"/>
    <w:basedOn w:val="Normal"/>
    <w:link w:val="CommentTextChar"/>
    <w:uiPriority w:val="99"/>
    <w:unhideWhenUsed/>
    <w:rsid w:val="00DA0F3C"/>
    <w:pPr>
      <w:spacing w:line="240" w:lineRule="auto"/>
    </w:pPr>
    <w:rPr>
      <w:sz w:val="20"/>
      <w:szCs w:val="20"/>
    </w:rPr>
  </w:style>
  <w:style w:type="character" w:customStyle="1" w:styleId="CommentTextChar">
    <w:name w:val="Comment Text Char"/>
    <w:basedOn w:val="DefaultParagraphFont"/>
    <w:link w:val="CommentText"/>
    <w:uiPriority w:val="99"/>
    <w:rsid w:val="00DA0F3C"/>
    <w:rPr>
      <w:sz w:val="20"/>
      <w:szCs w:val="20"/>
    </w:rPr>
  </w:style>
  <w:style w:type="paragraph" w:styleId="CommentSubject">
    <w:name w:val="annotation subject"/>
    <w:basedOn w:val="CommentText"/>
    <w:next w:val="CommentText"/>
    <w:link w:val="CommentSubjectChar"/>
    <w:uiPriority w:val="99"/>
    <w:semiHidden/>
    <w:unhideWhenUsed/>
    <w:rsid w:val="00DA0F3C"/>
    <w:rPr>
      <w:b/>
      <w:bCs/>
    </w:rPr>
  </w:style>
  <w:style w:type="character" w:customStyle="1" w:styleId="CommentSubjectChar">
    <w:name w:val="Comment Subject Char"/>
    <w:basedOn w:val="CommentTextChar"/>
    <w:link w:val="CommentSubject"/>
    <w:uiPriority w:val="99"/>
    <w:semiHidden/>
    <w:rsid w:val="00DA0F3C"/>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91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egistrucentr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9259</Words>
  <Characters>5279</Characters>
  <Application>Microsoft Office Word</Application>
  <DocSecurity>0</DocSecurity>
  <Lines>43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Lijana Kuodžiuvienė</dc:creator>
  <cp:keywords/>
  <dc:description/>
  <cp:lastModifiedBy>Rima Račkauskienė</cp:lastModifiedBy>
  <cp:revision>4</cp:revision>
  <dcterms:created xsi:type="dcterms:W3CDTF">2024-12-17T12:27:00Z</dcterms:created>
  <dcterms:modified xsi:type="dcterms:W3CDTF">2024-12-18T08:38:00Z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2024-11-05T15:03:23Z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decbe45c-030a-49ed-ae9b-75538d84bc49</vt:lpwstr>
  </property>
  <property fmtid="{D5CDD505-2E9C-101B-9397-08002B2CF9AE}" pid="8" name="MSIP_Label_179ca552-b207-4d72-8d58-818aee87ca18_ContentBits">
    <vt:lpwstr>0</vt:lpwstr>
  </property>
</Properties>
</file>